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0A" w:rsidRDefault="00B7290A" w:rsidP="00B7290A">
      <w:pPr>
        <w:rPr>
          <w:b/>
          <w:sz w:val="36"/>
          <w:szCs w:val="36"/>
        </w:rPr>
      </w:pPr>
      <w:bookmarkStart w:id="0" w:name="_GoBack"/>
      <w:bookmarkEnd w:id="0"/>
    </w:p>
    <w:p w:rsidR="00B7290A" w:rsidRDefault="00B7290A" w:rsidP="00B7290A">
      <w:pPr>
        <w:jc w:val="center"/>
        <w:rPr>
          <w:b/>
          <w:sz w:val="28"/>
          <w:szCs w:val="28"/>
        </w:rPr>
      </w:pPr>
      <w:r>
        <w:rPr>
          <w:b/>
          <w:sz w:val="28"/>
          <w:szCs w:val="28"/>
        </w:rPr>
        <w:t>T.C.</w:t>
      </w:r>
    </w:p>
    <w:p w:rsidR="00B7290A" w:rsidRDefault="00B7290A" w:rsidP="00B7290A">
      <w:pPr>
        <w:jc w:val="center"/>
        <w:rPr>
          <w:b/>
          <w:sz w:val="28"/>
          <w:szCs w:val="28"/>
        </w:rPr>
      </w:pPr>
      <w:r>
        <w:rPr>
          <w:b/>
          <w:sz w:val="28"/>
          <w:szCs w:val="28"/>
        </w:rPr>
        <w:t>MUĞLA VALİLİĞİ</w:t>
      </w:r>
    </w:p>
    <w:p w:rsidR="00B7290A" w:rsidRPr="001B7EDE" w:rsidRDefault="00B7290A" w:rsidP="00B7290A">
      <w:pPr>
        <w:jc w:val="center"/>
        <w:rPr>
          <w:b/>
          <w:sz w:val="28"/>
          <w:szCs w:val="28"/>
        </w:rPr>
      </w:pPr>
      <w:r>
        <w:rPr>
          <w:b/>
          <w:sz w:val="28"/>
          <w:szCs w:val="28"/>
        </w:rPr>
        <w:t>İl Millî Eğitim Müdürlüğü</w:t>
      </w:r>
    </w:p>
    <w:p w:rsidR="00B7290A" w:rsidRDefault="00B7290A" w:rsidP="00B7290A">
      <w:pPr>
        <w:jc w:val="center"/>
        <w:rPr>
          <w:rFonts w:ascii="Arial" w:hAnsi="Arial" w:cs="Arial"/>
          <w:sz w:val="20"/>
        </w:rPr>
      </w:pPr>
    </w:p>
    <w:p w:rsidR="00B7290A" w:rsidRDefault="00B7290A" w:rsidP="00B7290A">
      <w:pPr>
        <w:rPr>
          <w:rFonts w:ascii="Arial" w:hAnsi="Arial" w:cs="Arial"/>
          <w:sz w:val="20"/>
        </w:rPr>
      </w:pP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r>
        <w:rPr>
          <w:rFonts w:ascii="Arial" w:hAnsi="Arial" w:cs="Arial"/>
          <w:noProof/>
          <w:sz w:val="20"/>
          <w:lang w:eastAsia="tr-TR"/>
        </w:rPr>
        <w:drawing>
          <wp:anchor distT="0" distB="0" distL="114300" distR="114300" simplePos="0" relativeHeight="251663360" behindDoc="0" locked="0" layoutInCell="1" allowOverlap="1">
            <wp:simplePos x="0" y="0"/>
            <wp:positionH relativeFrom="column">
              <wp:posOffset>1329055</wp:posOffset>
            </wp:positionH>
            <wp:positionV relativeFrom="paragraph">
              <wp:posOffset>341630</wp:posOffset>
            </wp:positionV>
            <wp:extent cx="3399790" cy="2698750"/>
            <wp:effectExtent l="0" t="0" r="0" b="635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9790" cy="2698750"/>
                    </a:xfrm>
                    <a:prstGeom prst="rect">
                      <a:avLst/>
                    </a:prstGeom>
                    <a:noFill/>
                  </pic:spPr>
                </pic:pic>
              </a:graphicData>
            </a:graphic>
            <wp14:sizeRelH relativeFrom="page">
              <wp14:pctWidth>0</wp14:pctWidth>
            </wp14:sizeRelH>
            <wp14:sizeRelV relativeFrom="page">
              <wp14:pctHeight>0</wp14:pctHeight>
            </wp14:sizeRelV>
          </wp:anchor>
        </w:drawing>
      </w: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p>
    <w:p w:rsidR="00B7290A" w:rsidRDefault="00B7290A" w:rsidP="00B7290A">
      <w:pPr>
        <w:rPr>
          <w:rFonts w:ascii="Arial" w:hAnsi="Arial" w:cs="Arial"/>
          <w:sz w:val="20"/>
        </w:rPr>
      </w:pPr>
    </w:p>
    <w:p w:rsidR="00B7290A" w:rsidRDefault="00B7290A" w:rsidP="00B7290A">
      <w:pPr>
        <w:rPr>
          <w:rFonts w:ascii="Arial" w:hAnsi="Arial" w:cs="Arial"/>
          <w:sz w:val="20"/>
        </w:rPr>
      </w:pP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r>
        <w:rPr>
          <w:noProof/>
          <w:lang w:eastAsia="tr-TR"/>
        </w:rPr>
        <w:drawing>
          <wp:anchor distT="0" distB="0" distL="114300" distR="114300" simplePos="0" relativeHeight="251662336" behindDoc="1" locked="0" layoutInCell="1" allowOverlap="1" wp14:anchorId="2F3289B1" wp14:editId="40D91E52">
            <wp:simplePos x="0" y="0"/>
            <wp:positionH relativeFrom="column">
              <wp:posOffset>3896995</wp:posOffset>
            </wp:positionH>
            <wp:positionV relativeFrom="paragraph">
              <wp:posOffset>151765</wp:posOffset>
            </wp:positionV>
            <wp:extent cx="1508125" cy="1508125"/>
            <wp:effectExtent l="0" t="0" r="0" b="0"/>
            <wp:wrapNone/>
            <wp:docPr id="3" name="Resim 3" descr="logo 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125" cy="150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1312" behindDoc="1" locked="0" layoutInCell="1" allowOverlap="1" wp14:anchorId="646D1384" wp14:editId="4792A617">
            <wp:simplePos x="0" y="0"/>
            <wp:positionH relativeFrom="column">
              <wp:posOffset>647065</wp:posOffset>
            </wp:positionH>
            <wp:positionV relativeFrom="paragraph">
              <wp:posOffset>123190</wp:posOffset>
            </wp:positionV>
            <wp:extent cx="1581150" cy="1515110"/>
            <wp:effectExtent l="0" t="0" r="0" b="8890"/>
            <wp:wrapNone/>
            <wp:docPr id="5" name="Resim 5" descr="VALİL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İLİ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15110"/>
                    </a:xfrm>
                    <a:prstGeom prst="rect">
                      <a:avLst/>
                    </a:prstGeom>
                    <a:noFill/>
                  </pic:spPr>
                </pic:pic>
              </a:graphicData>
            </a:graphic>
            <wp14:sizeRelH relativeFrom="page">
              <wp14:pctWidth>0</wp14:pctWidth>
            </wp14:sizeRelH>
            <wp14:sizeRelV relativeFrom="page">
              <wp14:pctHeight>0</wp14:pctHeight>
            </wp14:sizeRelV>
          </wp:anchor>
        </w:drawing>
      </w: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p>
    <w:p w:rsidR="00B7290A" w:rsidRDefault="00B7290A" w:rsidP="00B7290A">
      <w:pPr>
        <w:jc w:val="center"/>
        <w:rPr>
          <w:rFonts w:ascii="Arial" w:hAnsi="Arial" w:cs="Arial"/>
          <w:sz w:val="20"/>
        </w:rPr>
      </w:pPr>
    </w:p>
    <w:p w:rsidR="00B7290A" w:rsidRDefault="00B7290A" w:rsidP="0037520B">
      <w:pPr>
        <w:rPr>
          <w:b/>
          <w:sz w:val="28"/>
          <w:szCs w:val="28"/>
        </w:rPr>
      </w:pPr>
    </w:p>
    <w:p w:rsidR="00B7290A" w:rsidRPr="0037520B" w:rsidRDefault="00B7290A" w:rsidP="00B7290A">
      <w:pPr>
        <w:rPr>
          <w:b/>
          <w:sz w:val="28"/>
          <w:szCs w:val="28"/>
        </w:rPr>
      </w:pPr>
      <w:r w:rsidRPr="0037520B">
        <w:rPr>
          <w:b/>
          <w:noProof/>
          <w:sz w:val="28"/>
          <w:szCs w:val="28"/>
          <w:lang w:eastAsia="tr-TR"/>
        </w:rPr>
        <w:lastRenderedPageBreak/>
        <w:drawing>
          <wp:anchor distT="0" distB="0" distL="114300" distR="114300" simplePos="0" relativeHeight="251665408" behindDoc="0" locked="0" layoutInCell="1" allowOverlap="1" wp14:anchorId="04A65F0E" wp14:editId="7D995D92">
            <wp:simplePos x="0" y="0"/>
            <wp:positionH relativeFrom="column">
              <wp:posOffset>-175895</wp:posOffset>
            </wp:positionH>
            <wp:positionV relativeFrom="paragraph">
              <wp:posOffset>0</wp:posOffset>
            </wp:positionV>
            <wp:extent cx="1209675" cy="1209675"/>
            <wp:effectExtent l="0" t="0" r="9525" b="952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Pr="0037520B">
        <w:rPr>
          <w:b/>
          <w:noProof/>
          <w:sz w:val="28"/>
          <w:szCs w:val="28"/>
          <w:lang w:eastAsia="tr-TR"/>
        </w:rPr>
        <w:drawing>
          <wp:anchor distT="0" distB="0" distL="114300" distR="114300" simplePos="0" relativeHeight="251666432" behindDoc="0" locked="0" layoutInCell="1" allowOverlap="1" wp14:anchorId="7FA7A0CC" wp14:editId="5CD0AE90">
            <wp:simplePos x="0" y="0"/>
            <wp:positionH relativeFrom="column">
              <wp:posOffset>4388316</wp:posOffset>
            </wp:positionH>
            <wp:positionV relativeFrom="paragraph">
              <wp:posOffset>0</wp:posOffset>
            </wp:positionV>
            <wp:extent cx="1654979" cy="1313815"/>
            <wp:effectExtent l="0" t="0" r="254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666" cy="13143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37520B">
        <w:rPr>
          <w:b/>
          <w:sz w:val="28"/>
          <w:szCs w:val="28"/>
        </w:rPr>
        <w:t>MUĞLA İL MİLLİ EĞİTİM MÜDÜRLÜĞÜ</w:t>
      </w:r>
    </w:p>
    <w:p w:rsidR="00B7290A" w:rsidRDefault="00B7290A" w:rsidP="00B7290A">
      <w:pPr>
        <w:jc w:val="center"/>
        <w:rPr>
          <w:b/>
          <w:sz w:val="28"/>
          <w:szCs w:val="28"/>
        </w:rPr>
      </w:pPr>
      <w:r w:rsidRPr="0037520B">
        <w:rPr>
          <w:b/>
          <w:sz w:val="28"/>
          <w:szCs w:val="28"/>
        </w:rPr>
        <w:t>MİHENK PROJE YÖNERGESİ</w:t>
      </w:r>
    </w:p>
    <w:tbl>
      <w:tblPr>
        <w:tblW w:w="100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7996"/>
      </w:tblGrid>
      <w:tr w:rsidR="00B7290A" w:rsidRPr="0037520B" w:rsidTr="007B16A5">
        <w:trPr>
          <w:trHeight w:val="447"/>
        </w:trPr>
        <w:tc>
          <w:tcPr>
            <w:tcW w:w="2014" w:type="dxa"/>
            <w:tcBorders>
              <w:top w:val="single" w:sz="4" w:space="0" w:color="000000"/>
              <w:left w:val="single" w:sz="4" w:space="0" w:color="000000"/>
              <w:bottom w:val="single" w:sz="4" w:space="0" w:color="000000"/>
              <w:right w:val="single" w:sz="4" w:space="0" w:color="000000"/>
            </w:tcBorders>
            <w:vAlign w:val="center"/>
          </w:tcPr>
          <w:p w:rsidR="00B7290A" w:rsidRPr="0037520B" w:rsidRDefault="00B7290A" w:rsidP="007B16A5">
            <w:pPr>
              <w:spacing w:line="256" w:lineRule="auto"/>
              <w:rPr>
                <w:sz w:val="24"/>
                <w:szCs w:val="24"/>
              </w:rPr>
            </w:pPr>
            <w:r w:rsidRPr="0037520B">
              <w:rPr>
                <w:b/>
                <w:bCs/>
                <w:sz w:val="24"/>
                <w:szCs w:val="24"/>
              </w:rPr>
              <w:t>Projenin Adı</w:t>
            </w:r>
          </w:p>
        </w:tc>
        <w:tc>
          <w:tcPr>
            <w:tcW w:w="7996" w:type="dxa"/>
            <w:tcBorders>
              <w:top w:val="single" w:sz="4" w:space="0" w:color="000000"/>
              <w:left w:val="single" w:sz="4" w:space="0" w:color="000000"/>
              <w:bottom w:val="single" w:sz="4" w:space="0" w:color="000000"/>
              <w:right w:val="single" w:sz="4" w:space="0" w:color="000000"/>
            </w:tcBorders>
          </w:tcPr>
          <w:p w:rsidR="00B7290A" w:rsidRPr="0037520B" w:rsidRDefault="00B7290A" w:rsidP="007B16A5">
            <w:pPr>
              <w:spacing w:line="256" w:lineRule="auto"/>
              <w:contextualSpacing/>
              <w:jc w:val="both"/>
              <w:rPr>
                <w:sz w:val="24"/>
                <w:szCs w:val="24"/>
              </w:rPr>
            </w:pPr>
            <w:r w:rsidRPr="0037520B">
              <w:rPr>
                <w:sz w:val="24"/>
                <w:szCs w:val="24"/>
              </w:rPr>
              <w:t>MİHENK</w:t>
            </w:r>
          </w:p>
        </w:tc>
      </w:tr>
      <w:tr w:rsidR="00B7290A" w:rsidRPr="0037520B" w:rsidTr="007B16A5">
        <w:trPr>
          <w:trHeight w:val="447"/>
        </w:trPr>
        <w:tc>
          <w:tcPr>
            <w:tcW w:w="2014" w:type="dxa"/>
            <w:tcBorders>
              <w:top w:val="single" w:sz="4" w:space="0" w:color="000000"/>
              <w:left w:val="single" w:sz="4" w:space="0" w:color="000000"/>
              <w:bottom w:val="single" w:sz="4" w:space="0" w:color="000000"/>
              <w:right w:val="single" w:sz="4" w:space="0" w:color="000000"/>
            </w:tcBorders>
            <w:vAlign w:val="center"/>
          </w:tcPr>
          <w:p w:rsidR="00B7290A" w:rsidRPr="0037520B" w:rsidRDefault="00B7290A" w:rsidP="007B16A5">
            <w:pPr>
              <w:spacing w:line="256" w:lineRule="auto"/>
              <w:rPr>
                <w:b/>
                <w:sz w:val="24"/>
                <w:szCs w:val="24"/>
              </w:rPr>
            </w:pPr>
            <w:r w:rsidRPr="0037520B">
              <w:rPr>
                <w:b/>
                <w:sz w:val="24"/>
                <w:szCs w:val="24"/>
              </w:rPr>
              <w:t>Projenin Konusu</w:t>
            </w:r>
          </w:p>
          <w:p w:rsidR="00B7290A" w:rsidRPr="0037520B" w:rsidRDefault="00B7290A" w:rsidP="007B16A5">
            <w:pPr>
              <w:spacing w:line="256" w:lineRule="auto"/>
              <w:rPr>
                <w:b/>
                <w:bCs/>
                <w:sz w:val="24"/>
                <w:szCs w:val="24"/>
              </w:rPr>
            </w:pPr>
          </w:p>
        </w:tc>
        <w:tc>
          <w:tcPr>
            <w:tcW w:w="7996" w:type="dxa"/>
            <w:tcBorders>
              <w:top w:val="single" w:sz="4" w:space="0" w:color="000000"/>
              <w:left w:val="single" w:sz="4" w:space="0" w:color="000000"/>
              <w:bottom w:val="single" w:sz="4" w:space="0" w:color="000000"/>
              <w:right w:val="single" w:sz="4" w:space="0" w:color="000000"/>
            </w:tcBorders>
          </w:tcPr>
          <w:p w:rsidR="00B7290A" w:rsidRPr="0037520B" w:rsidRDefault="00B7290A" w:rsidP="007B16A5">
            <w:pPr>
              <w:spacing w:line="256" w:lineRule="auto"/>
              <w:contextualSpacing/>
              <w:jc w:val="both"/>
              <w:rPr>
                <w:sz w:val="24"/>
                <w:szCs w:val="24"/>
              </w:rPr>
            </w:pPr>
            <w:r w:rsidRPr="0037520B">
              <w:rPr>
                <w:rFonts w:ascii="Times New Roman" w:hAnsi="Times New Roman" w:cs="Times New Roman"/>
                <w:sz w:val="24"/>
                <w:szCs w:val="24"/>
              </w:rPr>
              <w:t>Yönetici öğretmen ve diğer personel için mesleki ve kişisel gelişim konularında hazırlanan, alanında uzman kişiler tarafından verilecek olan etkin, nitelikli ve verimli hizmet içi eğitim programları düzenlemek</w:t>
            </w:r>
          </w:p>
        </w:tc>
      </w:tr>
      <w:tr w:rsidR="00B7290A" w:rsidRPr="0037520B" w:rsidTr="007B16A5">
        <w:tc>
          <w:tcPr>
            <w:tcW w:w="2014" w:type="dxa"/>
            <w:tcBorders>
              <w:top w:val="single" w:sz="4" w:space="0" w:color="000000"/>
              <w:left w:val="single" w:sz="4" w:space="0" w:color="000000"/>
              <w:bottom w:val="single" w:sz="4" w:space="0" w:color="000000"/>
              <w:right w:val="single" w:sz="4" w:space="0" w:color="000000"/>
            </w:tcBorders>
            <w:vAlign w:val="center"/>
          </w:tcPr>
          <w:p w:rsidR="00B7290A" w:rsidRPr="0037520B" w:rsidRDefault="00B7290A" w:rsidP="007B16A5">
            <w:pPr>
              <w:spacing w:line="256" w:lineRule="auto"/>
              <w:rPr>
                <w:rFonts w:ascii="Times New Roman" w:hAnsi="Times New Roman" w:cs="Times New Roman"/>
                <w:sz w:val="24"/>
                <w:szCs w:val="24"/>
              </w:rPr>
            </w:pPr>
          </w:p>
          <w:tbl>
            <w:tblPr>
              <w:tblW w:w="0" w:type="dxa"/>
              <w:tblLayout w:type="fixed"/>
              <w:tblLook w:val="04A0" w:firstRow="1" w:lastRow="0" w:firstColumn="1" w:lastColumn="0" w:noHBand="0" w:noVBand="1"/>
            </w:tblPr>
            <w:tblGrid>
              <w:gridCol w:w="1964"/>
            </w:tblGrid>
            <w:tr w:rsidR="00B7290A" w:rsidRPr="0037520B" w:rsidTr="007B16A5">
              <w:trPr>
                <w:trHeight w:val="127"/>
              </w:trPr>
              <w:tc>
                <w:tcPr>
                  <w:tcW w:w="1964" w:type="dxa"/>
                  <w:tcBorders>
                    <w:top w:val="nil"/>
                    <w:left w:val="nil"/>
                    <w:bottom w:val="nil"/>
                    <w:right w:val="nil"/>
                  </w:tcBorders>
                  <w:hideMark/>
                </w:tcPr>
                <w:p w:rsidR="00B7290A" w:rsidRPr="0037520B" w:rsidRDefault="00B7290A" w:rsidP="007B16A5">
                  <w:pPr>
                    <w:spacing w:line="256" w:lineRule="auto"/>
                    <w:rPr>
                      <w:rFonts w:ascii="Times New Roman" w:hAnsi="Times New Roman" w:cs="Times New Roman"/>
                      <w:sz w:val="24"/>
                      <w:szCs w:val="24"/>
                    </w:rPr>
                  </w:pPr>
                  <w:r w:rsidRPr="0037520B">
                    <w:rPr>
                      <w:rFonts w:ascii="Times New Roman" w:hAnsi="Times New Roman" w:cs="Times New Roman"/>
                      <w:b/>
                      <w:bCs/>
                      <w:sz w:val="24"/>
                      <w:szCs w:val="24"/>
                    </w:rPr>
                    <w:t>Proje Başkanı</w:t>
                  </w:r>
                </w:p>
              </w:tc>
            </w:tr>
          </w:tbl>
          <w:p w:rsidR="00B7290A" w:rsidRPr="0037520B" w:rsidRDefault="00B7290A" w:rsidP="007B16A5">
            <w:pPr>
              <w:spacing w:line="256" w:lineRule="auto"/>
              <w:rPr>
                <w:rFonts w:ascii="Times New Roman" w:hAnsi="Times New Roman" w:cs="Times New Roman"/>
                <w:sz w:val="24"/>
                <w:szCs w:val="24"/>
              </w:rPr>
            </w:pPr>
          </w:p>
        </w:tc>
        <w:tc>
          <w:tcPr>
            <w:tcW w:w="7996"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firstRow="1" w:lastRow="0" w:firstColumn="1" w:lastColumn="0" w:noHBand="0" w:noVBand="1"/>
            </w:tblPr>
            <w:tblGrid>
              <w:gridCol w:w="6313"/>
            </w:tblGrid>
            <w:tr w:rsidR="00B7290A" w:rsidRPr="0037520B" w:rsidTr="007B16A5">
              <w:trPr>
                <w:trHeight w:val="129"/>
              </w:trPr>
              <w:tc>
                <w:tcPr>
                  <w:tcW w:w="6313" w:type="dxa"/>
                  <w:tcBorders>
                    <w:top w:val="nil"/>
                    <w:left w:val="nil"/>
                    <w:bottom w:val="nil"/>
                    <w:right w:val="nil"/>
                  </w:tcBorders>
                  <w:hideMark/>
                </w:tcPr>
                <w:p w:rsidR="00B7290A" w:rsidRPr="0037520B" w:rsidRDefault="00B7290A" w:rsidP="007B16A5">
                  <w:pPr>
                    <w:numPr>
                      <w:ilvl w:val="0"/>
                      <w:numId w:val="4"/>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 xml:space="preserve">Muğla İl Millî Eğitim Müdürü </w:t>
                  </w:r>
                  <w:r>
                    <w:rPr>
                      <w:rFonts w:ascii="Times New Roman" w:hAnsi="Times New Roman" w:cs="Times New Roman"/>
                      <w:sz w:val="24"/>
                      <w:szCs w:val="24"/>
                    </w:rPr>
                    <w:t xml:space="preserve">Celalettin </w:t>
                  </w:r>
                  <w:r w:rsidRPr="0037520B">
                    <w:rPr>
                      <w:rFonts w:ascii="Times New Roman" w:hAnsi="Times New Roman" w:cs="Times New Roman"/>
                      <w:sz w:val="24"/>
                      <w:szCs w:val="24"/>
                    </w:rPr>
                    <w:t>EKİNCİ</w:t>
                  </w:r>
                </w:p>
              </w:tc>
            </w:tr>
          </w:tbl>
          <w:p w:rsidR="00B7290A" w:rsidRPr="0037520B" w:rsidRDefault="00B7290A" w:rsidP="007B16A5">
            <w:pPr>
              <w:spacing w:line="256" w:lineRule="auto"/>
              <w:rPr>
                <w:rFonts w:ascii="Times New Roman" w:hAnsi="Times New Roman" w:cs="Times New Roman"/>
                <w:sz w:val="24"/>
                <w:szCs w:val="24"/>
              </w:rPr>
            </w:pPr>
          </w:p>
        </w:tc>
      </w:tr>
      <w:tr w:rsidR="00B7290A" w:rsidRPr="0037520B" w:rsidTr="007B16A5">
        <w:trPr>
          <w:trHeight w:val="1136"/>
        </w:trPr>
        <w:tc>
          <w:tcPr>
            <w:tcW w:w="2014" w:type="dxa"/>
            <w:tcBorders>
              <w:top w:val="single" w:sz="4" w:space="0" w:color="000000"/>
              <w:left w:val="single" w:sz="4" w:space="0" w:color="000000"/>
              <w:bottom w:val="single" w:sz="4" w:space="0" w:color="000000"/>
              <w:right w:val="single" w:sz="4" w:space="0" w:color="000000"/>
            </w:tcBorders>
            <w:vAlign w:val="center"/>
            <w:hideMark/>
          </w:tcPr>
          <w:tbl>
            <w:tblPr>
              <w:tblW w:w="0" w:type="auto"/>
              <w:tblLayout w:type="fixed"/>
              <w:tblLook w:val="04A0" w:firstRow="1" w:lastRow="0" w:firstColumn="1" w:lastColumn="0" w:noHBand="0" w:noVBand="1"/>
            </w:tblPr>
            <w:tblGrid>
              <w:gridCol w:w="1470"/>
            </w:tblGrid>
            <w:tr w:rsidR="00B7290A" w:rsidRPr="0037520B" w:rsidTr="007B16A5">
              <w:trPr>
                <w:trHeight w:val="364"/>
              </w:trPr>
              <w:tc>
                <w:tcPr>
                  <w:tcW w:w="1470" w:type="dxa"/>
                  <w:tcBorders>
                    <w:top w:val="nil"/>
                    <w:left w:val="nil"/>
                    <w:bottom w:val="nil"/>
                    <w:right w:val="nil"/>
                  </w:tcBorders>
                  <w:hideMark/>
                </w:tcPr>
                <w:p w:rsidR="00B7290A" w:rsidRPr="0037520B" w:rsidRDefault="00B7290A" w:rsidP="007B16A5">
                  <w:pPr>
                    <w:spacing w:line="256" w:lineRule="auto"/>
                    <w:rPr>
                      <w:rFonts w:ascii="Times New Roman" w:hAnsi="Times New Roman" w:cs="Times New Roman"/>
                      <w:sz w:val="24"/>
                      <w:szCs w:val="24"/>
                    </w:rPr>
                  </w:pPr>
                  <w:r w:rsidRPr="0037520B">
                    <w:rPr>
                      <w:rFonts w:ascii="Times New Roman" w:hAnsi="Times New Roman" w:cs="Times New Roman"/>
                      <w:b/>
                      <w:bCs/>
                      <w:sz w:val="24"/>
                      <w:szCs w:val="24"/>
                    </w:rPr>
                    <w:t>Proje Koordinatör</w:t>
                  </w:r>
                  <w:r w:rsidRPr="0037520B">
                    <w:rPr>
                      <w:rFonts w:ascii="Times New Roman" w:hAnsi="Times New Roman" w:cs="Times New Roman"/>
                      <w:sz w:val="24"/>
                      <w:szCs w:val="24"/>
                    </w:rPr>
                    <w:t xml:space="preserve"> </w:t>
                  </w:r>
                  <w:r w:rsidRPr="0037520B">
                    <w:rPr>
                      <w:rFonts w:ascii="Times New Roman" w:hAnsi="Times New Roman" w:cs="Times New Roman"/>
                      <w:b/>
                      <w:bCs/>
                      <w:sz w:val="24"/>
                      <w:szCs w:val="24"/>
                    </w:rPr>
                    <w:t xml:space="preserve">Kurulu </w:t>
                  </w:r>
                </w:p>
              </w:tc>
            </w:tr>
          </w:tbl>
          <w:p w:rsidR="00B7290A" w:rsidRPr="0037520B" w:rsidRDefault="00B7290A" w:rsidP="007B16A5">
            <w:pPr>
              <w:spacing w:line="256" w:lineRule="auto"/>
              <w:rPr>
                <w:rFonts w:ascii="Times New Roman" w:hAnsi="Times New Roman" w:cs="Times New Roman"/>
                <w:sz w:val="24"/>
                <w:szCs w:val="24"/>
              </w:rPr>
            </w:pPr>
          </w:p>
        </w:tc>
        <w:tc>
          <w:tcPr>
            <w:tcW w:w="7996" w:type="dxa"/>
            <w:tcBorders>
              <w:top w:val="single" w:sz="4" w:space="0" w:color="000000"/>
              <w:left w:val="single" w:sz="4" w:space="0" w:color="000000"/>
              <w:bottom w:val="single" w:sz="4" w:space="0" w:color="000000"/>
              <w:right w:val="single" w:sz="4" w:space="0" w:color="000000"/>
            </w:tcBorders>
            <w:hideMark/>
          </w:tcPr>
          <w:p w:rsidR="00B7290A" w:rsidRPr="0037520B" w:rsidRDefault="00B7290A" w:rsidP="007B16A5">
            <w:pPr>
              <w:numPr>
                <w:ilvl w:val="0"/>
                <w:numId w:val="3"/>
              </w:numPr>
              <w:spacing w:after="0" w:line="256" w:lineRule="auto"/>
              <w:rPr>
                <w:rFonts w:ascii="Times New Roman" w:hAnsi="Times New Roman" w:cs="Times New Roman"/>
                <w:sz w:val="24"/>
                <w:szCs w:val="24"/>
              </w:rPr>
            </w:pPr>
            <w:r w:rsidRPr="0037520B">
              <w:rPr>
                <w:rFonts w:ascii="Times New Roman" w:hAnsi="Times New Roman" w:cs="Times New Roman"/>
                <w:sz w:val="24"/>
                <w:szCs w:val="24"/>
              </w:rPr>
              <w:t>İl Millî Eğitim Müdürlüğü AR-GE Birimi Sorumlu Müdür Yardımcısı Serap AKSEL</w:t>
            </w:r>
          </w:p>
          <w:p w:rsidR="00B7290A" w:rsidRPr="0037520B" w:rsidRDefault="00B7290A" w:rsidP="007B16A5">
            <w:pPr>
              <w:numPr>
                <w:ilvl w:val="0"/>
                <w:numId w:val="3"/>
              </w:numPr>
              <w:spacing w:after="0" w:line="256" w:lineRule="auto"/>
              <w:rPr>
                <w:rFonts w:ascii="Times New Roman" w:hAnsi="Times New Roman" w:cs="Times New Roman"/>
                <w:sz w:val="24"/>
                <w:szCs w:val="24"/>
              </w:rPr>
            </w:pPr>
            <w:r w:rsidRPr="0037520B">
              <w:rPr>
                <w:rFonts w:ascii="Times New Roman" w:hAnsi="Times New Roman" w:cs="Times New Roman"/>
                <w:sz w:val="24"/>
                <w:szCs w:val="24"/>
              </w:rPr>
              <w:t>İl Millî Eğitim Müdürlüğü AR-GE Birimi Emine HÜKÜM</w:t>
            </w:r>
          </w:p>
          <w:p w:rsidR="00B7290A" w:rsidRPr="0037520B" w:rsidRDefault="00B7290A" w:rsidP="007B16A5">
            <w:pPr>
              <w:numPr>
                <w:ilvl w:val="0"/>
                <w:numId w:val="3"/>
              </w:numPr>
              <w:spacing w:after="0" w:line="256" w:lineRule="auto"/>
              <w:rPr>
                <w:rFonts w:ascii="Times New Roman" w:hAnsi="Times New Roman" w:cs="Times New Roman"/>
                <w:sz w:val="24"/>
                <w:szCs w:val="24"/>
              </w:rPr>
            </w:pPr>
            <w:r w:rsidRPr="0037520B">
              <w:rPr>
                <w:rFonts w:ascii="Times New Roman" w:hAnsi="Times New Roman" w:cs="Times New Roman"/>
                <w:sz w:val="24"/>
                <w:szCs w:val="24"/>
              </w:rPr>
              <w:t>İl Millî Eğitim Müdürlüğü AR-GE Birimi Şerife OLAY</w:t>
            </w:r>
          </w:p>
        </w:tc>
      </w:tr>
      <w:tr w:rsidR="00B7290A" w:rsidRPr="0037520B" w:rsidTr="007B16A5">
        <w:trPr>
          <w:trHeight w:val="1052"/>
        </w:trPr>
        <w:tc>
          <w:tcPr>
            <w:tcW w:w="2014" w:type="dxa"/>
            <w:tcBorders>
              <w:top w:val="single" w:sz="4" w:space="0" w:color="000000"/>
              <w:left w:val="single" w:sz="4" w:space="0" w:color="000000"/>
              <w:bottom w:val="single" w:sz="4" w:space="0" w:color="000000"/>
              <w:right w:val="single" w:sz="4" w:space="0" w:color="000000"/>
            </w:tcBorders>
            <w:vAlign w:val="center"/>
            <w:hideMark/>
          </w:tcPr>
          <w:p w:rsidR="00B7290A" w:rsidRPr="0037520B" w:rsidRDefault="00B7290A" w:rsidP="007B16A5">
            <w:pPr>
              <w:spacing w:line="256" w:lineRule="auto"/>
              <w:rPr>
                <w:rFonts w:ascii="Times New Roman" w:hAnsi="Times New Roman" w:cs="Times New Roman"/>
                <w:b/>
                <w:bCs/>
                <w:sz w:val="24"/>
                <w:szCs w:val="24"/>
              </w:rPr>
            </w:pPr>
            <w:r w:rsidRPr="0037520B">
              <w:rPr>
                <w:rFonts w:ascii="Times New Roman" w:hAnsi="Times New Roman" w:cs="Times New Roman"/>
                <w:b/>
                <w:bCs/>
                <w:sz w:val="24"/>
                <w:szCs w:val="24"/>
              </w:rPr>
              <w:t>Projenin Yasal Dayanağı</w:t>
            </w:r>
          </w:p>
        </w:tc>
        <w:tc>
          <w:tcPr>
            <w:tcW w:w="7996" w:type="dxa"/>
            <w:tcBorders>
              <w:top w:val="single" w:sz="4" w:space="0" w:color="000000"/>
              <w:left w:val="single" w:sz="4" w:space="0" w:color="000000"/>
              <w:bottom w:val="single" w:sz="4" w:space="0" w:color="000000"/>
              <w:right w:val="single" w:sz="4" w:space="0" w:color="000000"/>
            </w:tcBorders>
            <w:hideMark/>
          </w:tcPr>
          <w:p w:rsidR="00B7290A" w:rsidRPr="0037520B" w:rsidRDefault="00B7290A" w:rsidP="007B16A5">
            <w:pPr>
              <w:numPr>
                <w:ilvl w:val="0"/>
                <w:numId w:val="1"/>
              </w:numPr>
              <w:spacing w:after="0" w:line="256" w:lineRule="auto"/>
              <w:rPr>
                <w:rFonts w:ascii="Times New Roman" w:hAnsi="Times New Roman" w:cs="Times New Roman"/>
                <w:sz w:val="24"/>
                <w:szCs w:val="24"/>
              </w:rPr>
            </w:pPr>
            <w:r w:rsidRPr="0037520B">
              <w:rPr>
                <w:rFonts w:ascii="Times New Roman" w:hAnsi="Times New Roman" w:cs="Times New Roman"/>
                <w:sz w:val="24"/>
                <w:szCs w:val="24"/>
              </w:rPr>
              <w:t>Milli Eğitimi Bakanlığı Okul Temelli Mesleki Gelişim</w:t>
            </w:r>
          </w:p>
          <w:p w:rsidR="00B7290A" w:rsidRPr="0037520B" w:rsidRDefault="00B7290A" w:rsidP="007B16A5">
            <w:pPr>
              <w:numPr>
                <w:ilvl w:val="0"/>
                <w:numId w:val="1"/>
              </w:numPr>
              <w:spacing w:after="0" w:line="256" w:lineRule="auto"/>
              <w:rPr>
                <w:rFonts w:ascii="Times New Roman" w:hAnsi="Times New Roman" w:cs="Times New Roman"/>
                <w:sz w:val="24"/>
                <w:szCs w:val="24"/>
              </w:rPr>
            </w:pPr>
            <w:r w:rsidRPr="0037520B">
              <w:rPr>
                <w:rFonts w:ascii="Times New Roman" w:hAnsi="Times New Roman" w:cs="Times New Roman"/>
                <w:sz w:val="24"/>
                <w:szCs w:val="24"/>
              </w:rPr>
              <w:t>Milli Eğitimi Bakanlığı 2015-2019 Stratejik Planı</w:t>
            </w:r>
          </w:p>
          <w:p w:rsidR="00B7290A" w:rsidRPr="0037520B" w:rsidRDefault="00B7290A" w:rsidP="007B16A5">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7520B">
              <w:rPr>
                <w:rFonts w:ascii="Times New Roman" w:hAnsi="Times New Roman" w:cs="Times New Roman"/>
                <w:sz w:val="24"/>
                <w:szCs w:val="24"/>
              </w:rPr>
              <w:t>İl Milli Eğitim Müdürlüğü 2015-2019 Stratejik Planının ilgili maddeleri;</w:t>
            </w:r>
          </w:p>
          <w:p w:rsidR="00B7290A" w:rsidRPr="0037520B" w:rsidRDefault="00B7290A" w:rsidP="007B16A5">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7520B">
              <w:rPr>
                <w:rFonts w:ascii="Times New Roman" w:hAnsi="Times New Roman" w:cs="Times New Roman"/>
                <w:sz w:val="24"/>
                <w:szCs w:val="24"/>
              </w:rPr>
              <w:t>63 Mahalli hizmet içi eğitim planlamaları; çalışanların talepleri, birimlerin ihtiyaçları, denetim raporları ve birimlerce tespit edilen sorun alanları dikkate alınarak yapılacaktır.</w:t>
            </w:r>
          </w:p>
          <w:p w:rsidR="00B7290A" w:rsidRPr="0037520B" w:rsidRDefault="00B7290A" w:rsidP="007B16A5">
            <w:pPr>
              <w:numPr>
                <w:ilvl w:val="0"/>
                <w:numId w:val="7"/>
              </w:numPr>
              <w:autoSpaceDE w:val="0"/>
              <w:autoSpaceDN w:val="0"/>
              <w:adjustRightInd w:val="0"/>
              <w:spacing w:after="0" w:line="240" w:lineRule="auto"/>
              <w:contextualSpacing/>
              <w:rPr>
                <w:rFonts w:ascii="Times New Roman" w:hAnsi="Times New Roman" w:cs="Times New Roman"/>
                <w:sz w:val="24"/>
                <w:szCs w:val="24"/>
              </w:rPr>
            </w:pPr>
            <w:r w:rsidRPr="0037520B">
              <w:rPr>
                <w:rFonts w:ascii="Times New Roman" w:hAnsi="Times New Roman" w:cs="Times New Roman"/>
                <w:sz w:val="24"/>
                <w:szCs w:val="24"/>
              </w:rPr>
              <w:t>65 Talep eden her çalışanın hizmet içi eğitimlere adil koşullarda ulaşabilmesi sağlanacaktır.</w:t>
            </w:r>
          </w:p>
          <w:p w:rsidR="00B7290A" w:rsidRPr="0037520B" w:rsidRDefault="00B7290A" w:rsidP="007B16A5">
            <w:pPr>
              <w:numPr>
                <w:ilvl w:val="0"/>
                <w:numId w:val="7"/>
              </w:numPr>
              <w:autoSpaceDE w:val="0"/>
              <w:autoSpaceDN w:val="0"/>
              <w:adjustRightInd w:val="0"/>
              <w:spacing w:after="0" w:line="240" w:lineRule="auto"/>
              <w:contextualSpacing/>
              <w:rPr>
                <w:rFonts w:ascii="Times New Roman" w:hAnsi="Times New Roman" w:cs="Times New Roman"/>
                <w:sz w:val="24"/>
                <w:szCs w:val="24"/>
              </w:rPr>
            </w:pPr>
            <w:r w:rsidRPr="0037520B">
              <w:rPr>
                <w:rFonts w:ascii="Times New Roman" w:hAnsi="Times New Roman" w:cs="Times New Roman"/>
                <w:sz w:val="24"/>
                <w:szCs w:val="24"/>
              </w:rPr>
              <w:t>66 Hizmet içi eğitimlerin, alanında uzman eğitim görevlilerince verilmesini sağlamak için ilgili kuruluşlar, kamu kurumları ve özel sektörle işbirliği yapılacaktır.</w:t>
            </w:r>
          </w:p>
          <w:p w:rsidR="00B7290A" w:rsidRPr="0037520B" w:rsidRDefault="00B7290A" w:rsidP="007B16A5">
            <w:pPr>
              <w:numPr>
                <w:ilvl w:val="0"/>
                <w:numId w:val="7"/>
              </w:numPr>
              <w:autoSpaceDE w:val="0"/>
              <w:autoSpaceDN w:val="0"/>
              <w:adjustRightInd w:val="0"/>
              <w:spacing w:after="0" w:line="240" w:lineRule="auto"/>
              <w:contextualSpacing/>
              <w:rPr>
                <w:rFonts w:ascii="Times New Roman" w:hAnsi="Times New Roman" w:cs="Times New Roman"/>
                <w:sz w:val="24"/>
                <w:szCs w:val="24"/>
              </w:rPr>
            </w:pPr>
            <w:r w:rsidRPr="0037520B">
              <w:rPr>
                <w:rFonts w:ascii="Times New Roman" w:hAnsi="Times New Roman" w:cs="Times New Roman"/>
                <w:sz w:val="24"/>
                <w:szCs w:val="24"/>
              </w:rPr>
              <w:t>67 Hizmet içi eğitimler sonunda eğitim içeriğine ilişkin belirlenen kazanımların ölçülmesi, eğitim faaliyetlerinin etkinliğinin analiz edilmesine yönelik anket çalışmaları yapılacaktır.</w:t>
            </w:r>
          </w:p>
          <w:p w:rsidR="00B7290A" w:rsidRPr="0037520B" w:rsidRDefault="00B7290A" w:rsidP="007B16A5">
            <w:pPr>
              <w:numPr>
                <w:ilvl w:val="0"/>
                <w:numId w:val="1"/>
              </w:numPr>
              <w:spacing w:after="0" w:line="256" w:lineRule="auto"/>
              <w:rPr>
                <w:rFonts w:ascii="Times New Roman" w:hAnsi="Times New Roman" w:cs="Times New Roman"/>
                <w:sz w:val="24"/>
                <w:szCs w:val="24"/>
              </w:rPr>
            </w:pPr>
            <w:r w:rsidRPr="0037520B">
              <w:rPr>
                <w:rFonts w:ascii="Times New Roman" w:hAnsi="Times New Roman" w:cs="Times New Roman"/>
                <w:sz w:val="24"/>
                <w:szCs w:val="24"/>
              </w:rPr>
              <w:t>İl Milli Eğitim Müdürlüğü 2017 yılı Performans Programı</w:t>
            </w:r>
          </w:p>
        </w:tc>
      </w:tr>
      <w:tr w:rsidR="00B7290A" w:rsidRPr="0037520B" w:rsidTr="007B16A5">
        <w:tc>
          <w:tcPr>
            <w:tcW w:w="2014" w:type="dxa"/>
            <w:tcBorders>
              <w:top w:val="single" w:sz="4" w:space="0" w:color="000000"/>
              <w:left w:val="single" w:sz="4" w:space="0" w:color="000000"/>
              <w:bottom w:val="single" w:sz="4" w:space="0" w:color="000000"/>
              <w:right w:val="single" w:sz="4" w:space="0" w:color="000000"/>
            </w:tcBorders>
            <w:vAlign w:val="center"/>
          </w:tcPr>
          <w:p w:rsidR="00B7290A" w:rsidRPr="0037520B" w:rsidRDefault="00B7290A" w:rsidP="007B16A5">
            <w:pPr>
              <w:spacing w:line="256" w:lineRule="auto"/>
              <w:rPr>
                <w:rFonts w:ascii="Times New Roman" w:hAnsi="Times New Roman" w:cs="Times New Roman"/>
                <w:sz w:val="24"/>
                <w:szCs w:val="24"/>
              </w:rPr>
            </w:pPr>
            <w:r w:rsidRPr="0037520B">
              <w:rPr>
                <w:rFonts w:ascii="Times New Roman" w:hAnsi="Times New Roman" w:cs="Times New Roman"/>
                <w:b/>
                <w:bCs/>
                <w:sz w:val="24"/>
                <w:szCs w:val="24"/>
              </w:rPr>
              <w:t>Projenin Amacı ve Hedefleri</w:t>
            </w:r>
          </w:p>
          <w:p w:rsidR="00B7290A" w:rsidRPr="0037520B" w:rsidRDefault="00B7290A" w:rsidP="007B16A5">
            <w:pPr>
              <w:spacing w:line="256" w:lineRule="auto"/>
              <w:rPr>
                <w:rFonts w:ascii="Times New Roman" w:hAnsi="Times New Roman" w:cs="Times New Roman"/>
                <w:sz w:val="24"/>
                <w:szCs w:val="24"/>
              </w:rPr>
            </w:pPr>
          </w:p>
        </w:tc>
        <w:tc>
          <w:tcPr>
            <w:tcW w:w="7996" w:type="dxa"/>
            <w:tcBorders>
              <w:top w:val="single" w:sz="4" w:space="0" w:color="000000"/>
              <w:left w:val="single" w:sz="4" w:space="0" w:color="000000"/>
              <w:bottom w:val="single" w:sz="4" w:space="0" w:color="000000"/>
              <w:right w:val="single" w:sz="4" w:space="0" w:color="000000"/>
            </w:tcBorders>
            <w:hideMark/>
          </w:tcPr>
          <w:p w:rsidR="00B7290A" w:rsidRPr="0037520B" w:rsidRDefault="00B7290A" w:rsidP="007B16A5">
            <w:pPr>
              <w:numPr>
                <w:ilvl w:val="0"/>
                <w:numId w:val="2"/>
              </w:numPr>
              <w:spacing w:before="40" w:after="40" w:line="240" w:lineRule="auto"/>
              <w:jc w:val="both"/>
              <w:rPr>
                <w:rFonts w:ascii="Times New Roman" w:hAnsi="Times New Roman" w:cs="Times New Roman"/>
                <w:sz w:val="24"/>
                <w:szCs w:val="24"/>
              </w:rPr>
            </w:pPr>
            <w:r w:rsidRPr="0037520B">
              <w:rPr>
                <w:rFonts w:ascii="Times New Roman" w:hAnsi="Times New Roman" w:cs="Times New Roman"/>
                <w:sz w:val="24"/>
                <w:szCs w:val="24"/>
              </w:rPr>
              <w:t xml:space="preserve">Eğitim dünyasında kalitenin artırılabilmesi için büyük mücadelenin verildiği günümüzde öğretmen niteliğinin artırılması büyük bir önem taşımaktadır. Bu bağlamda yükseköğrenimini geleneksel eğitim modeline göre tamamlamış olan öğretmenlerin, yapılandırıcı eğitim sitemindeki eğitim ve öğretim metotları konusunda gerekli eğitimleri almaları gerekmektedir. OECD Uluslararası Öğrenci Başarılarını Değerlendirme Programı (PISA) verilerine dayanarak yapılan araştırmalar, eğitim sistemlerini ayrıştıran özelliğin öğretmenlerin kalitesi olduğunu ortaya koymaktadır. Eğitim sisteminin toplumsal ihtiyaçlara cevap vermesi için değişen toplumsal şartlara, bilimsel ve teknolojik gelişmelere paralel </w:t>
            </w:r>
            <w:r w:rsidRPr="0037520B">
              <w:rPr>
                <w:rFonts w:ascii="Times New Roman" w:hAnsi="Times New Roman" w:cs="Times New Roman"/>
                <w:sz w:val="24"/>
                <w:szCs w:val="24"/>
              </w:rPr>
              <w:lastRenderedPageBreak/>
              <w:t>olarak öğretmenin de kendini yenilemesi gerekmektedir. Hizmet sunan bir öğretmen toplumun gerisinde kalmamak için, yıllar önce edindiği bilgi ve beceriler ile yetinmemeli kendini sürekli yenilemelidir. Bilim ve teknolojide meydana gelen gelişmeler diğer toplumsal kurumlar gibi eğitim kurumunu da etkileyerek değişmeye zorlamaktadır.</w:t>
            </w:r>
          </w:p>
          <w:p w:rsidR="00B7290A" w:rsidRPr="0037520B" w:rsidRDefault="00B7290A" w:rsidP="007B16A5">
            <w:pPr>
              <w:numPr>
                <w:ilvl w:val="0"/>
                <w:numId w:val="2"/>
              </w:numPr>
              <w:spacing w:before="40" w:after="40" w:line="240" w:lineRule="auto"/>
              <w:jc w:val="both"/>
              <w:rPr>
                <w:rFonts w:ascii="Times New Roman" w:hAnsi="Times New Roman" w:cs="Times New Roman"/>
                <w:sz w:val="24"/>
                <w:szCs w:val="24"/>
              </w:rPr>
            </w:pPr>
            <w:r w:rsidRPr="0037520B">
              <w:rPr>
                <w:rFonts w:ascii="Times New Roman" w:hAnsi="Times New Roman" w:cs="Times New Roman"/>
                <w:sz w:val="24"/>
                <w:szCs w:val="24"/>
              </w:rPr>
              <w:t>Bu nedenle eğitim sistemimizi, yenilikçi, eleştirel düşünebilen, fikir ve bilgi üretebilen bireyler yetiştirmek doğrultusunda, çağdaş ve demokratik bir eğitim sistemi haline gelmesini sağlamak temel amacımızdır.</w:t>
            </w:r>
          </w:p>
          <w:p w:rsidR="00B7290A" w:rsidRPr="0037520B" w:rsidRDefault="00B7290A" w:rsidP="007B16A5">
            <w:pPr>
              <w:numPr>
                <w:ilvl w:val="0"/>
                <w:numId w:val="2"/>
              </w:numPr>
              <w:spacing w:before="40" w:after="40" w:line="240" w:lineRule="auto"/>
              <w:jc w:val="both"/>
              <w:rPr>
                <w:rFonts w:ascii="Times New Roman" w:hAnsi="Times New Roman" w:cs="Times New Roman"/>
                <w:sz w:val="24"/>
                <w:szCs w:val="24"/>
              </w:rPr>
            </w:pPr>
            <w:r w:rsidRPr="0037520B">
              <w:rPr>
                <w:rFonts w:ascii="Times New Roman" w:hAnsi="Times New Roman" w:cs="Times New Roman"/>
                <w:sz w:val="24"/>
                <w:szCs w:val="24"/>
              </w:rPr>
              <w:t>Yöneticilerin kendilerinin,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retmenlerin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rencilerin ve okulun geli</w:t>
            </w:r>
            <w:r w:rsidRPr="0037520B">
              <w:rPr>
                <w:rFonts w:ascii="Times New Roman" w:eastAsia="TimesNewRoman+1" w:hAnsi="Times New Roman" w:cs="Times New Roman"/>
                <w:sz w:val="24"/>
                <w:szCs w:val="24"/>
              </w:rPr>
              <w:t>ş</w:t>
            </w:r>
            <w:r w:rsidRPr="0037520B">
              <w:rPr>
                <w:rFonts w:ascii="Times New Roman" w:hAnsi="Times New Roman" w:cs="Times New Roman"/>
                <w:sz w:val="24"/>
                <w:szCs w:val="24"/>
              </w:rPr>
              <w:t>iminden sorumlu olacakları yeni bir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renme kültürü olu</w:t>
            </w:r>
            <w:r w:rsidRPr="0037520B">
              <w:rPr>
                <w:rFonts w:ascii="Times New Roman" w:eastAsia="TimesNewRoman+1" w:hAnsi="Times New Roman" w:cs="Times New Roman"/>
                <w:sz w:val="24"/>
                <w:szCs w:val="24"/>
              </w:rPr>
              <w:t>ş</w:t>
            </w:r>
            <w:r w:rsidRPr="0037520B">
              <w:rPr>
                <w:rFonts w:ascii="Times New Roman" w:hAnsi="Times New Roman" w:cs="Times New Roman"/>
                <w:sz w:val="24"/>
                <w:szCs w:val="24"/>
              </w:rPr>
              <w:t>turan, sektörle irtibatı sağlayabilen, teknolojiyi kullanabilen, sürekli kendini yenileyen, örnek liderler olmasını sağlamak</w:t>
            </w:r>
          </w:p>
          <w:p w:rsidR="00B7290A" w:rsidRPr="0037520B" w:rsidRDefault="00B7290A" w:rsidP="007B16A5">
            <w:pPr>
              <w:numPr>
                <w:ilvl w:val="0"/>
                <w:numId w:val="2"/>
              </w:numPr>
              <w:autoSpaceDE w:val="0"/>
              <w:autoSpaceDN w:val="0"/>
              <w:adjustRightInd w:val="0"/>
              <w:spacing w:after="0" w:line="240" w:lineRule="auto"/>
              <w:contextualSpacing/>
              <w:rPr>
                <w:rFonts w:ascii="Times New Roman" w:hAnsi="Times New Roman" w:cs="Times New Roman"/>
                <w:sz w:val="24"/>
                <w:szCs w:val="24"/>
              </w:rPr>
            </w:pPr>
            <w:proofErr w:type="gramStart"/>
            <w:r w:rsidRPr="0037520B">
              <w:rPr>
                <w:rFonts w:ascii="Times New Roman" w:hAnsi="Times New Roman" w:cs="Times New Roman"/>
                <w:sz w:val="24"/>
                <w:szCs w:val="24"/>
              </w:rPr>
              <w:t xml:space="preserve">Öğretmenlerin meslek hayatları çerçevesinde katıldıkları ve MEB tarafından düzenlenen meslek içi eğitimlerinin yanı sıra, mesleki bilgi kazanmanın ötesinde genel hayat bilgilerini ve dünyaya bakış açılarını genişletmelerini sağlayacak, alternatif bilgilenme ve kişisel gelişim programlarına katılmalarını sağlamak ve </w:t>
            </w:r>
            <w:r w:rsidRPr="0037520B">
              <w:rPr>
                <w:rFonts w:ascii="TimesNewRoman" w:hAnsi="TimesNewRoman" w:cs="TimesNewRoman"/>
                <w:sz w:val="24"/>
                <w:szCs w:val="24"/>
              </w:rPr>
              <w:t>mesleki aç</w:t>
            </w:r>
            <w:r w:rsidRPr="0037520B">
              <w:rPr>
                <w:rFonts w:ascii="TimesNewRoman+2" w:hAnsi="TimesNewRoman+2" w:cs="TimesNewRoman+2"/>
                <w:sz w:val="24"/>
                <w:szCs w:val="24"/>
              </w:rPr>
              <w:t>ı</w:t>
            </w:r>
            <w:r w:rsidRPr="0037520B">
              <w:rPr>
                <w:rFonts w:ascii="TimesNewRoman" w:hAnsi="TimesNewRoman" w:cs="TimesNewRoman"/>
                <w:sz w:val="24"/>
                <w:szCs w:val="24"/>
              </w:rPr>
              <w:t>dan ihtiyaç duyulan alanlarda geli</w:t>
            </w:r>
            <w:r w:rsidRPr="0037520B">
              <w:rPr>
                <w:rFonts w:ascii="TimesNewRoman+1" w:eastAsia="TimesNewRoman+1" w:hAnsi="TimesNewRoman" w:cs="TimesNewRoman+1" w:hint="eastAsia"/>
                <w:sz w:val="24"/>
                <w:szCs w:val="24"/>
              </w:rPr>
              <w:t>ş</w:t>
            </w:r>
            <w:r w:rsidRPr="0037520B">
              <w:rPr>
                <w:rFonts w:ascii="TimesNewRoman" w:hAnsi="TimesNewRoman" w:cs="TimesNewRoman"/>
                <w:sz w:val="24"/>
                <w:szCs w:val="24"/>
              </w:rPr>
              <w:t>imin sa</w:t>
            </w:r>
            <w:r w:rsidRPr="0037520B">
              <w:rPr>
                <w:rFonts w:ascii="TimesNewRoman+1" w:eastAsia="TimesNewRoman+1" w:hAnsi="TimesNewRoman" w:cs="TimesNewRoman+1" w:hint="eastAsia"/>
                <w:sz w:val="24"/>
                <w:szCs w:val="24"/>
              </w:rPr>
              <w:t>ğ</w:t>
            </w:r>
            <w:r w:rsidRPr="0037520B">
              <w:rPr>
                <w:rFonts w:ascii="TimesNewRoman" w:hAnsi="TimesNewRoman" w:cs="TimesNewRoman"/>
                <w:sz w:val="24"/>
                <w:szCs w:val="24"/>
              </w:rPr>
              <w:t>lanmas</w:t>
            </w:r>
            <w:r w:rsidRPr="0037520B">
              <w:rPr>
                <w:rFonts w:ascii="TimesNewRoman+2" w:hAnsi="TimesNewRoman+2" w:cs="TimesNewRoman+2"/>
                <w:sz w:val="24"/>
                <w:szCs w:val="24"/>
              </w:rPr>
              <w:t>ı</w:t>
            </w:r>
            <w:r w:rsidRPr="0037520B">
              <w:rPr>
                <w:rFonts w:ascii="TimesNewRoman" w:hAnsi="TimesNewRoman" w:cs="TimesNewRoman"/>
                <w:sz w:val="24"/>
                <w:szCs w:val="24"/>
              </w:rPr>
              <w:t>nda yol gösterici olurken, ö</w:t>
            </w:r>
            <w:r w:rsidRPr="0037520B">
              <w:rPr>
                <w:rFonts w:ascii="TimesNewRoman+1" w:eastAsia="TimesNewRoman+1" w:hAnsi="TimesNewRoman" w:cs="TimesNewRoman+1" w:hint="eastAsia"/>
                <w:sz w:val="24"/>
                <w:szCs w:val="24"/>
              </w:rPr>
              <w:t>ğ</w:t>
            </w:r>
            <w:r w:rsidRPr="0037520B">
              <w:rPr>
                <w:rFonts w:ascii="TimesNewRoman" w:hAnsi="TimesNewRoman" w:cs="TimesNewRoman"/>
                <w:sz w:val="24"/>
                <w:szCs w:val="24"/>
              </w:rPr>
              <w:t>rencilerin ö</w:t>
            </w:r>
            <w:r w:rsidRPr="0037520B">
              <w:rPr>
                <w:rFonts w:ascii="TimesNewRoman+1" w:eastAsia="TimesNewRoman+1" w:hAnsi="TimesNewRoman" w:cs="TimesNewRoman+1" w:hint="eastAsia"/>
                <w:sz w:val="24"/>
                <w:szCs w:val="24"/>
              </w:rPr>
              <w:t>ğ</w:t>
            </w:r>
            <w:r w:rsidRPr="0037520B">
              <w:rPr>
                <w:rFonts w:ascii="TimesNewRoman" w:hAnsi="TimesNewRoman" w:cs="TimesNewRoman"/>
                <w:sz w:val="24"/>
                <w:szCs w:val="24"/>
              </w:rPr>
              <w:t>retim sürecinde daha etkin ve kat</w:t>
            </w:r>
            <w:r w:rsidRPr="0037520B">
              <w:rPr>
                <w:rFonts w:ascii="TimesNewRoman+2" w:hAnsi="TimesNewRoman+2" w:cs="TimesNewRoman+2"/>
                <w:sz w:val="24"/>
                <w:szCs w:val="24"/>
              </w:rPr>
              <w:t>ı</w:t>
            </w:r>
            <w:r w:rsidRPr="0037520B">
              <w:rPr>
                <w:rFonts w:ascii="TimesNewRoman" w:hAnsi="TimesNewRoman" w:cs="TimesNewRoman"/>
                <w:sz w:val="24"/>
                <w:szCs w:val="24"/>
              </w:rPr>
              <w:t>l</w:t>
            </w:r>
            <w:r w:rsidRPr="0037520B">
              <w:rPr>
                <w:rFonts w:ascii="TimesNewRoman+2" w:hAnsi="TimesNewRoman+2" w:cs="TimesNewRoman+2"/>
                <w:sz w:val="24"/>
                <w:szCs w:val="24"/>
              </w:rPr>
              <w:t>ı</w:t>
            </w:r>
            <w:r w:rsidRPr="0037520B">
              <w:rPr>
                <w:rFonts w:ascii="TimesNewRoman" w:hAnsi="TimesNewRoman" w:cs="TimesNewRoman"/>
                <w:sz w:val="24"/>
                <w:szCs w:val="24"/>
              </w:rPr>
              <w:t>mc</w:t>
            </w:r>
            <w:r w:rsidRPr="0037520B">
              <w:rPr>
                <w:rFonts w:ascii="TimesNewRoman+2" w:hAnsi="TimesNewRoman+2" w:cs="TimesNewRoman+2"/>
                <w:sz w:val="24"/>
                <w:szCs w:val="24"/>
              </w:rPr>
              <w:t xml:space="preserve">ı </w:t>
            </w:r>
            <w:r w:rsidRPr="0037520B">
              <w:rPr>
                <w:rFonts w:ascii="TimesNewRoman" w:hAnsi="TimesNewRoman" w:cs="TimesNewRoman"/>
                <w:sz w:val="24"/>
                <w:szCs w:val="24"/>
              </w:rPr>
              <w:t>olmas</w:t>
            </w:r>
            <w:r w:rsidRPr="0037520B">
              <w:rPr>
                <w:rFonts w:ascii="TimesNewRoman+2" w:hAnsi="TimesNewRoman+2" w:cs="TimesNewRoman+2"/>
                <w:sz w:val="24"/>
                <w:szCs w:val="24"/>
              </w:rPr>
              <w:t>ı</w:t>
            </w:r>
            <w:r w:rsidRPr="0037520B">
              <w:rPr>
                <w:rFonts w:ascii="TimesNewRoman" w:hAnsi="TimesNewRoman" w:cs="TimesNewRoman"/>
                <w:sz w:val="24"/>
                <w:szCs w:val="24"/>
              </w:rPr>
              <w:t>n</w:t>
            </w:r>
            <w:r w:rsidRPr="0037520B">
              <w:rPr>
                <w:rFonts w:ascii="TimesNewRoman+2" w:hAnsi="TimesNewRoman+2" w:cs="TimesNewRoman+2"/>
                <w:sz w:val="24"/>
                <w:szCs w:val="24"/>
              </w:rPr>
              <w:t xml:space="preserve">ı </w:t>
            </w:r>
            <w:r w:rsidRPr="0037520B">
              <w:rPr>
                <w:rFonts w:ascii="TimesNewRoman" w:hAnsi="TimesNewRoman" w:cs="TimesNewRoman"/>
                <w:sz w:val="24"/>
                <w:szCs w:val="24"/>
              </w:rPr>
              <w:t>ve okul-ö</w:t>
            </w:r>
            <w:r w:rsidRPr="0037520B">
              <w:rPr>
                <w:rFonts w:ascii="TimesNewRoman+1" w:eastAsia="TimesNewRoman+1" w:hAnsi="TimesNewRoman" w:cs="TimesNewRoman+1" w:hint="eastAsia"/>
                <w:sz w:val="24"/>
                <w:szCs w:val="24"/>
              </w:rPr>
              <w:t>ğ</w:t>
            </w:r>
            <w:r w:rsidRPr="0037520B">
              <w:rPr>
                <w:rFonts w:ascii="TimesNewRoman" w:hAnsi="TimesNewRoman" w:cs="TimesNewRoman"/>
                <w:sz w:val="24"/>
                <w:szCs w:val="24"/>
              </w:rPr>
              <w:t>retmen-veli i</w:t>
            </w:r>
            <w:r w:rsidRPr="0037520B">
              <w:rPr>
                <w:rFonts w:ascii="TimesNewRoman+1" w:eastAsia="TimesNewRoman+1" w:hAnsi="TimesNewRoman" w:cs="TimesNewRoman+1" w:hint="eastAsia"/>
                <w:sz w:val="24"/>
                <w:szCs w:val="24"/>
              </w:rPr>
              <w:t>ş</w:t>
            </w:r>
            <w:r w:rsidRPr="0037520B">
              <w:rPr>
                <w:rFonts w:ascii="TimesNewRoman" w:hAnsi="TimesNewRoman" w:cs="TimesNewRoman"/>
                <w:sz w:val="24"/>
                <w:szCs w:val="24"/>
              </w:rPr>
              <w:t>birli</w:t>
            </w:r>
            <w:r w:rsidRPr="0037520B">
              <w:rPr>
                <w:rFonts w:ascii="TimesNewRoman+1" w:eastAsia="TimesNewRoman+1" w:hAnsi="TimesNewRoman" w:cs="TimesNewRoman+1" w:hint="eastAsia"/>
                <w:sz w:val="24"/>
                <w:szCs w:val="24"/>
              </w:rPr>
              <w:t>ğ</w:t>
            </w:r>
            <w:r w:rsidRPr="0037520B">
              <w:rPr>
                <w:rFonts w:ascii="TimesNewRoman" w:hAnsi="TimesNewRoman" w:cs="TimesNewRoman"/>
                <w:sz w:val="24"/>
                <w:szCs w:val="24"/>
              </w:rPr>
              <w:t>inin etkili olarak kurulmas</w:t>
            </w:r>
            <w:r w:rsidRPr="0037520B">
              <w:rPr>
                <w:rFonts w:ascii="TimesNewRoman+2" w:hAnsi="TimesNewRoman+2" w:cs="TimesNewRoman+2"/>
                <w:sz w:val="24"/>
                <w:szCs w:val="24"/>
              </w:rPr>
              <w:t>ı</w:t>
            </w:r>
            <w:r w:rsidRPr="0037520B">
              <w:rPr>
                <w:rFonts w:ascii="TimesNewRoman" w:hAnsi="TimesNewRoman" w:cs="TimesNewRoman"/>
                <w:sz w:val="24"/>
                <w:szCs w:val="24"/>
              </w:rPr>
              <w:t>nı</w:t>
            </w:r>
            <w:r w:rsidRPr="0037520B">
              <w:rPr>
                <w:rFonts w:ascii="TimesNewRoman+2" w:hAnsi="TimesNewRoman+2" w:cs="TimesNewRoman+2"/>
                <w:sz w:val="24"/>
                <w:szCs w:val="24"/>
              </w:rPr>
              <w:t xml:space="preserve"> </w:t>
            </w:r>
            <w:r w:rsidRPr="0037520B">
              <w:rPr>
                <w:rFonts w:ascii="TimesNewRoman" w:hAnsi="TimesNewRoman" w:cs="TimesNewRoman"/>
                <w:sz w:val="24"/>
                <w:szCs w:val="24"/>
              </w:rPr>
              <w:t>sa</w:t>
            </w:r>
            <w:r w:rsidRPr="0037520B">
              <w:rPr>
                <w:rFonts w:ascii="TimesNewRoman+1" w:eastAsia="TimesNewRoman+1" w:hAnsi="TimesNewRoman" w:cs="TimesNewRoman+1" w:hint="eastAsia"/>
                <w:sz w:val="24"/>
                <w:szCs w:val="24"/>
              </w:rPr>
              <w:t>ğ</w:t>
            </w:r>
            <w:r w:rsidRPr="0037520B">
              <w:rPr>
                <w:rFonts w:ascii="TimesNewRoman" w:hAnsi="TimesNewRoman" w:cs="TimesNewRoman"/>
                <w:sz w:val="24"/>
                <w:szCs w:val="24"/>
              </w:rPr>
              <w:t>layacakt</w:t>
            </w:r>
            <w:r w:rsidRPr="0037520B">
              <w:rPr>
                <w:rFonts w:ascii="TimesNewRoman+2" w:hAnsi="TimesNewRoman+2" w:cs="TimesNewRoman+2"/>
                <w:sz w:val="24"/>
                <w:szCs w:val="24"/>
              </w:rPr>
              <w:t>ı</w:t>
            </w:r>
            <w:r w:rsidRPr="0037520B">
              <w:rPr>
                <w:rFonts w:ascii="TimesNewRoman" w:hAnsi="TimesNewRoman" w:cs="TimesNewRoman"/>
                <w:sz w:val="24"/>
                <w:szCs w:val="24"/>
              </w:rPr>
              <w:t>r.</w:t>
            </w:r>
            <w:proofErr w:type="gramEnd"/>
          </w:p>
          <w:p w:rsidR="00B7290A" w:rsidRPr="0037520B" w:rsidRDefault="00B7290A" w:rsidP="007B16A5">
            <w:pPr>
              <w:spacing w:before="40" w:after="40" w:line="240" w:lineRule="auto"/>
              <w:ind w:left="720"/>
              <w:jc w:val="both"/>
              <w:rPr>
                <w:rFonts w:ascii="Times New Roman" w:eastAsia="Times New Roman" w:hAnsi="Times New Roman" w:cs="Times New Roman"/>
                <w:sz w:val="24"/>
                <w:szCs w:val="24"/>
                <w:lang w:eastAsia="tr-TR"/>
              </w:rPr>
            </w:pPr>
          </w:p>
        </w:tc>
      </w:tr>
      <w:tr w:rsidR="00B7290A" w:rsidRPr="0037520B" w:rsidTr="007B16A5">
        <w:tc>
          <w:tcPr>
            <w:tcW w:w="2014" w:type="dxa"/>
            <w:tcBorders>
              <w:top w:val="single" w:sz="4" w:space="0" w:color="000000"/>
              <w:left w:val="single" w:sz="4" w:space="0" w:color="000000"/>
              <w:bottom w:val="single" w:sz="4" w:space="0" w:color="000000"/>
              <w:right w:val="single" w:sz="4" w:space="0" w:color="000000"/>
            </w:tcBorders>
            <w:vAlign w:val="center"/>
            <w:hideMark/>
          </w:tcPr>
          <w:p w:rsidR="00B7290A" w:rsidRPr="0037520B" w:rsidRDefault="00B7290A" w:rsidP="007B16A5">
            <w:pPr>
              <w:spacing w:line="256" w:lineRule="auto"/>
              <w:rPr>
                <w:rFonts w:ascii="Times New Roman" w:hAnsi="Times New Roman" w:cs="Times New Roman"/>
                <w:sz w:val="24"/>
                <w:szCs w:val="24"/>
              </w:rPr>
            </w:pPr>
            <w:r w:rsidRPr="0037520B">
              <w:rPr>
                <w:rFonts w:ascii="Times New Roman" w:hAnsi="Times New Roman" w:cs="Times New Roman"/>
                <w:b/>
                <w:bCs/>
                <w:sz w:val="24"/>
                <w:szCs w:val="24"/>
              </w:rPr>
              <w:lastRenderedPageBreak/>
              <w:t>Projenin Uygulanacağı Yer</w:t>
            </w:r>
          </w:p>
        </w:tc>
        <w:tc>
          <w:tcPr>
            <w:tcW w:w="7996" w:type="dxa"/>
            <w:tcBorders>
              <w:top w:val="single" w:sz="4" w:space="0" w:color="000000"/>
              <w:left w:val="single" w:sz="4" w:space="0" w:color="000000"/>
              <w:bottom w:val="single" w:sz="4" w:space="0" w:color="000000"/>
              <w:right w:val="single" w:sz="4" w:space="0" w:color="000000"/>
            </w:tcBorders>
          </w:tcPr>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İl Milli Eğitim Müdürlüğüne bağlı okul /kurumlarda görev yapan yönetici, öğretmen ve diğer personel</w:t>
            </w:r>
          </w:p>
        </w:tc>
      </w:tr>
      <w:tr w:rsidR="00B7290A" w:rsidRPr="0037520B" w:rsidTr="007B16A5">
        <w:tc>
          <w:tcPr>
            <w:tcW w:w="2014" w:type="dxa"/>
            <w:tcBorders>
              <w:top w:val="single" w:sz="4" w:space="0" w:color="000000"/>
              <w:left w:val="single" w:sz="4" w:space="0" w:color="000000"/>
              <w:bottom w:val="single" w:sz="4" w:space="0" w:color="000000"/>
              <w:right w:val="single" w:sz="4" w:space="0" w:color="000000"/>
            </w:tcBorders>
            <w:vAlign w:val="center"/>
            <w:hideMark/>
          </w:tcPr>
          <w:p w:rsidR="00B7290A" w:rsidRPr="0037520B" w:rsidRDefault="00B7290A" w:rsidP="007B16A5">
            <w:pPr>
              <w:spacing w:line="256" w:lineRule="auto"/>
              <w:rPr>
                <w:rFonts w:ascii="Times New Roman" w:hAnsi="Times New Roman" w:cs="Times New Roman"/>
                <w:sz w:val="24"/>
                <w:szCs w:val="24"/>
              </w:rPr>
            </w:pPr>
            <w:r w:rsidRPr="0037520B">
              <w:rPr>
                <w:rFonts w:ascii="Times New Roman" w:hAnsi="Times New Roman" w:cs="Times New Roman"/>
                <w:b/>
                <w:bCs/>
                <w:sz w:val="24"/>
                <w:szCs w:val="24"/>
              </w:rPr>
              <w:t>Projenin Uygulama Adımları</w:t>
            </w:r>
          </w:p>
        </w:tc>
        <w:tc>
          <w:tcPr>
            <w:tcW w:w="7996" w:type="dxa"/>
            <w:tcBorders>
              <w:top w:val="single" w:sz="4" w:space="0" w:color="000000"/>
              <w:left w:val="single" w:sz="4" w:space="0" w:color="000000"/>
              <w:bottom w:val="single" w:sz="4" w:space="0" w:color="000000"/>
              <w:right w:val="single" w:sz="4" w:space="0" w:color="000000"/>
            </w:tcBorders>
            <w:hideMark/>
          </w:tcPr>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İl Milli Eğitim Müdürlüğü tarafından valilik olurunu takiben proje yönergesinin ilçe milli eğitim müdürlüklerine gönderilmesi.</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Hizmet içi eğitim konularının tespit edilmesi</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 xml:space="preserve">İlde belirlenen alanlarda hizmet içi eğitim faaliyetini verecek nitelikli ve bu alanda söz sahibi kişi ve kurumlarla işbirliği yapılması </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Her bir eğitim faaliyetine katılacak olan hedef grupların belirlenmesi</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Eğitim faaliyetlerinin zamanlamasının yapılması</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Müdürlüğümüz Hizmet içi Eğitim Birimi ile görüşülerek planlanan eğitim faaliyetlerinin Mahalli Hizmet içi Eğitim Faaliyet planına eklenmesinin sağlanması</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Proje Sosyal Medya hesaplarının aktif hale getirilmesi</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proofErr w:type="spellStart"/>
            <w:r w:rsidRPr="0037520B">
              <w:rPr>
                <w:rFonts w:ascii="Times New Roman" w:hAnsi="Times New Roman" w:cs="Times New Roman"/>
                <w:sz w:val="24"/>
                <w:szCs w:val="24"/>
              </w:rPr>
              <w:t>Hizmetiçi</w:t>
            </w:r>
            <w:proofErr w:type="spellEnd"/>
            <w:r w:rsidRPr="0037520B">
              <w:rPr>
                <w:rFonts w:ascii="Times New Roman" w:hAnsi="Times New Roman" w:cs="Times New Roman"/>
                <w:sz w:val="24"/>
                <w:szCs w:val="24"/>
              </w:rPr>
              <w:t xml:space="preserve"> Eğitim faaliyetlerinin başlatılması</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Faaliyetlerin raporlanması (Analiz Çalışması-Memnuniyet Anketi)</w:t>
            </w:r>
          </w:p>
        </w:tc>
      </w:tr>
      <w:tr w:rsidR="00B7290A" w:rsidRPr="0037520B" w:rsidTr="007B16A5">
        <w:trPr>
          <w:trHeight w:val="70"/>
        </w:trPr>
        <w:tc>
          <w:tcPr>
            <w:tcW w:w="2014" w:type="dxa"/>
            <w:tcBorders>
              <w:top w:val="single" w:sz="4" w:space="0" w:color="000000"/>
              <w:left w:val="single" w:sz="4" w:space="0" w:color="000000"/>
              <w:bottom w:val="single" w:sz="4" w:space="0" w:color="000000"/>
              <w:right w:val="single" w:sz="4" w:space="0" w:color="000000"/>
            </w:tcBorders>
            <w:vAlign w:val="center"/>
            <w:hideMark/>
          </w:tcPr>
          <w:p w:rsidR="00B7290A" w:rsidRPr="0037520B" w:rsidRDefault="00B7290A" w:rsidP="007B16A5">
            <w:pPr>
              <w:spacing w:line="256" w:lineRule="auto"/>
              <w:rPr>
                <w:rFonts w:ascii="Times New Roman" w:hAnsi="Times New Roman" w:cs="Times New Roman"/>
                <w:b/>
                <w:bCs/>
                <w:sz w:val="24"/>
                <w:szCs w:val="24"/>
              </w:rPr>
            </w:pPr>
            <w:r w:rsidRPr="0037520B">
              <w:rPr>
                <w:rFonts w:ascii="Times New Roman" w:hAnsi="Times New Roman" w:cs="Times New Roman"/>
                <w:b/>
                <w:bCs/>
                <w:sz w:val="24"/>
                <w:szCs w:val="24"/>
              </w:rPr>
              <w:t>Projenin Başlama ve Bitiş tarihi</w:t>
            </w:r>
          </w:p>
        </w:tc>
        <w:tc>
          <w:tcPr>
            <w:tcW w:w="7996" w:type="dxa"/>
            <w:tcBorders>
              <w:top w:val="single" w:sz="4" w:space="0" w:color="000000"/>
              <w:left w:val="single" w:sz="4" w:space="0" w:color="000000"/>
              <w:bottom w:val="single" w:sz="4" w:space="0" w:color="000000"/>
              <w:right w:val="single" w:sz="4" w:space="0" w:color="000000"/>
            </w:tcBorders>
            <w:hideMark/>
          </w:tcPr>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2017 - 2018 Eğitim Öğretim yılından itibaren iki yıl süre ile uygulanacaktır</w:t>
            </w:r>
          </w:p>
        </w:tc>
      </w:tr>
      <w:tr w:rsidR="00B7290A" w:rsidRPr="0037520B" w:rsidTr="007B16A5">
        <w:tc>
          <w:tcPr>
            <w:tcW w:w="2014" w:type="dxa"/>
            <w:tcBorders>
              <w:top w:val="single" w:sz="4" w:space="0" w:color="000000"/>
              <w:left w:val="single" w:sz="4" w:space="0" w:color="000000"/>
              <w:bottom w:val="single" w:sz="4" w:space="0" w:color="000000"/>
              <w:right w:val="single" w:sz="4" w:space="0" w:color="000000"/>
            </w:tcBorders>
            <w:vAlign w:val="center"/>
            <w:hideMark/>
          </w:tcPr>
          <w:p w:rsidR="00B7290A" w:rsidRPr="0037520B" w:rsidRDefault="00B7290A" w:rsidP="007B16A5">
            <w:pPr>
              <w:spacing w:line="256" w:lineRule="auto"/>
              <w:rPr>
                <w:rFonts w:ascii="Times New Roman" w:hAnsi="Times New Roman" w:cs="Times New Roman"/>
                <w:sz w:val="24"/>
                <w:szCs w:val="24"/>
              </w:rPr>
            </w:pPr>
            <w:r w:rsidRPr="0037520B">
              <w:rPr>
                <w:rFonts w:ascii="Times New Roman" w:hAnsi="Times New Roman" w:cs="Times New Roman"/>
                <w:b/>
                <w:bCs/>
                <w:sz w:val="24"/>
                <w:szCs w:val="24"/>
              </w:rPr>
              <w:t>Proje Çıktıları</w:t>
            </w:r>
          </w:p>
        </w:tc>
        <w:tc>
          <w:tcPr>
            <w:tcW w:w="7996" w:type="dxa"/>
            <w:tcBorders>
              <w:top w:val="single" w:sz="4" w:space="0" w:color="000000"/>
              <w:left w:val="single" w:sz="4" w:space="0" w:color="000000"/>
              <w:bottom w:val="single" w:sz="4" w:space="0" w:color="000000"/>
              <w:right w:val="single" w:sz="4" w:space="0" w:color="000000"/>
            </w:tcBorders>
            <w:hideMark/>
          </w:tcPr>
          <w:p w:rsidR="00B7290A" w:rsidRPr="0037520B" w:rsidRDefault="00B7290A" w:rsidP="007B16A5">
            <w:pPr>
              <w:numPr>
                <w:ilvl w:val="0"/>
                <w:numId w:val="5"/>
              </w:numPr>
              <w:spacing w:before="40" w:after="40" w:line="240" w:lineRule="auto"/>
              <w:contextualSpacing/>
              <w:jc w:val="both"/>
              <w:rPr>
                <w:rFonts w:ascii="Times New Roman" w:hAnsi="Times New Roman" w:cs="Times New Roman"/>
                <w:sz w:val="24"/>
                <w:szCs w:val="24"/>
              </w:rPr>
            </w:pPr>
            <w:r w:rsidRPr="0037520B">
              <w:rPr>
                <w:rFonts w:ascii="Times New Roman" w:hAnsi="Times New Roman" w:cs="Times New Roman"/>
                <w:sz w:val="24"/>
                <w:szCs w:val="24"/>
              </w:rPr>
              <w:t>Yönetici öğretmen ve diğer çalışanlarımızın eğitim-öğretim etkinliklerinde, bilgi ve iletişim teknolojilerinden en üst seviyede yararlanmalarını sağlamak.</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Öğretmenlerin hizmet içi eğitimlerle mesleki yeterliliklerinin artırılmasının öğrencilere yansımaları da önemli bir çıktı olarak göz önünde bulundurulması gereken bir husustur. Gerçekle</w:t>
            </w:r>
            <w:r w:rsidRPr="0037520B">
              <w:rPr>
                <w:rFonts w:ascii="Times New Roman" w:eastAsia="TimesNewRoman+1" w:hAnsi="Times New Roman" w:cs="Times New Roman"/>
                <w:sz w:val="24"/>
                <w:szCs w:val="24"/>
              </w:rPr>
              <w:t>ş</w:t>
            </w:r>
            <w:r w:rsidRPr="0037520B">
              <w:rPr>
                <w:rFonts w:ascii="Times New Roman" w:hAnsi="Times New Roman" w:cs="Times New Roman"/>
                <w:sz w:val="24"/>
                <w:szCs w:val="24"/>
              </w:rPr>
              <w:t xml:space="preserve">tirilen mesleki </w:t>
            </w:r>
            <w:r w:rsidRPr="0037520B">
              <w:rPr>
                <w:rFonts w:ascii="Times New Roman" w:hAnsi="Times New Roman" w:cs="Times New Roman"/>
                <w:sz w:val="24"/>
                <w:szCs w:val="24"/>
              </w:rPr>
              <w:lastRenderedPageBreak/>
              <w:t>geli</w:t>
            </w:r>
            <w:r w:rsidRPr="0037520B">
              <w:rPr>
                <w:rFonts w:ascii="Times New Roman" w:eastAsia="TimesNewRoman+1" w:hAnsi="Times New Roman" w:cs="Times New Roman"/>
                <w:sz w:val="24"/>
                <w:szCs w:val="24"/>
              </w:rPr>
              <w:t>ş</w:t>
            </w:r>
            <w:r w:rsidRPr="0037520B">
              <w:rPr>
                <w:rFonts w:ascii="Times New Roman" w:hAnsi="Times New Roman" w:cs="Times New Roman"/>
                <w:sz w:val="24"/>
                <w:szCs w:val="24"/>
              </w:rPr>
              <w:t>im uygulamaları sonucu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rencinin derse aktif katılması, özgüveninin artması,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renme durumunun daha iyi de</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 xml:space="preserve">erlendirilmesi desteklenecektir. </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Yeni öğretim teknikleriyle donatılmış bir eğitim sistemine dâhil olan öğrencilerin işgücü piyasasının gereklerini yerine getirebilecek birer fert olmaları daha kolay olacaktır. Bu bağlamda proje faaliyetlerimizi yerine getirerek, öğretmen niteliğinin artırılması dolayısıyla öğrenci niteliklerinin artırılması ve işgücü piyasasına dâhil edilmeleri sağlanacaktır</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Ö</w:t>
            </w:r>
            <w:r w:rsidRPr="0037520B">
              <w:rPr>
                <w:rFonts w:ascii="Times New Roman" w:hAnsi="Times New Roman" w:cs="Times New Roman"/>
                <w:iCs/>
                <w:sz w:val="24"/>
                <w:szCs w:val="24"/>
              </w:rPr>
              <w:t xml:space="preserve">ğretmenlerimizin alanlarında yeterli bilgiye sahip olması, bu bilgiyi öğrencilerine yeni program anlayışı doğrultusunda, </w:t>
            </w:r>
            <w:proofErr w:type="spellStart"/>
            <w:r w:rsidRPr="0037520B">
              <w:rPr>
                <w:rFonts w:ascii="Times New Roman" w:hAnsi="Times New Roman" w:cs="Times New Roman"/>
                <w:iCs/>
                <w:sz w:val="24"/>
                <w:szCs w:val="24"/>
              </w:rPr>
              <w:t>yapılandırmacı</w:t>
            </w:r>
            <w:proofErr w:type="spellEnd"/>
            <w:r w:rsidRPr="0037520B">
              <w:rPr>
                <w:rFonts w:ascii="Times New Roman" w:hAnsi="Times New Roman" w:cs="Times New Roman"/>
                <w:iCs/>
                <w:sz w:val="24"/>
                <w:szCs w:val="24"/>
              </w:rPr>
              <w:t xml:space="preserve"> bir yaklaşımla aktarabilmeleri, yönetme ve organize etme yanında öğrencileriyle iletişim ve meslektaşları ile işbirliği yapabilme becerilerine sahip olmaları, aileler başta olmak üzere ilgili tüm paydaşlarla etkin görüş alış verişinde bulunabilmeleri beklenmektedir</w:t>
            </w:r>
            <w:r w:rsidRPr="0037520B">
              <w:rPr>
                <w:rFonts w:ascii="Times New Roman" w:hAnsi="Times New Roman" w:cs="Times New Roman"/>
                <w:i/>
                <w:iCs/>
                <w:sz w:val="24"/>
                <w:szCs w:val="24"/>
              </w:rPr>
              <w:t>.</w:t>
            </w:r>
          </w:p>
          <w:p w:rsidR="00B7290A" w:rsidRPr="0037520B" w:rsidRDefault="00B7290A" w:rsidP="007B16A5">
            <w:pPr>
              <w:numPr>
                <w:ilvl w:val="0"/>
                <w:numId w:val="5"/>
              </w:numPr>
              <w:spacing w:line="256" w:lineRule="auto"/>
              <w:contextualSpacing/>
              <w:rPr>
                <w:rFonts w:ascii="Times New Roman" w:hAnsi="Times New Roman" w:cs="Times New Roman"/>
                <w:sz w:val="24"/>
                <w:szCs w:val="24"/>
              </w:rPr>
            </w:pPr>
            <w:r w:rsidRPr="0037520B">
              <w:rPr>
                <w:rFonts w:ascii="Times New Roman" w:hAnsi="Times New Roman" w:cs="Times New Roman"/>
                <w:sz w:val="24"/>
                <w:szCs w:val="24"/>
              </w:rPr>
              <w:t>Öğrencilerin aktif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renmeyi destekleyen stratejileri benimsediklerini ve do</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rudan anlatım ya da aktarımdan ziyade yeni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retim teknikleri ile yapılandırılm</w:t>
            </w:r>
            <w:r w:rsidRPr="0037520B">
              <w:rPr>
                <w:rFonts w:ascii="Times New Roman" w:eastAsia="TimesNewRoman+1" w:hAnsi="Times New Roman" w:cs="Times New Roman"/>
                <w:sz w:val="24"/>
                <w:szCs w:val="24"/>
              </w:rPr>
              <w:t xml:space="preserve">ış </w:t>
            </w:r>
            <w:r w:rsidRPr="0037520B">
              <w:rPr>
                <w:rFonts w:ascii="Times New Roman" w:hAnsi="Times New Roman" w:cs="Times New Roman"/>
                <w:sz w:val="24"/>
                <w:szCs w:val="24"/>
              </w:rPr>
              <w:t>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retme-ö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renme ortamlarında daha iyi ö</w:t>
            </w:r>
            <w:r w:rsidRPr="0037520B">
              <w:rPr>
                <w:rFonts w:ascii="Times New Roman" w:eastAsia="TimesNewRoman+1" w:hAnsi="Times New Roman" w:cs="Times New Roman"/>
                <w:sz w:val="24"/>
                <w:szCs w:val="24"/>
              </w:rPr>
              <w:t>ğ</w:t>
            </w:r>
            <w:r w:rsidRPr="0037520B">
              <w:rPr>
                <w:rFonts w:ascii="Times New Roman" w:hAnsi="Times New Roman" w:cs="Times New Roman"/>
                <w:sz w:val="24"/>
                <w:szCs w:val="24"/>
              </w:rPr>
              <w:t>rendikleri gözlenmektedir.</w:t>
            </w:r>
          </w:p>
        </w:tc>
      </w:tr>
    </w:tbl>
    <w:p w:rsidR="00B7290A" w:rsidRPr="0037520B" w:rsidRDefault="00B7290A" w:rsidP="0037520B">
      <w:pPr>
        <w:rPr>
          <w:b/>
          <w:sz w:val="28"/>
          <w:szCs w:val="28"/>
        </w:rPr>
      </w:pPr>
    </w:p>
    <w:sectPr w:rsidR="00B7290A" w:rsidRPr="00375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1">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CA1"/>
    <w:multiLevelType w:val="hybridMultilevel"/>
    <w:tmpl w:val="1D14C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A26F6"/>
    <w:multiLevelType w:val="hybridMultilevel"/>
    <w:tmpl w:val="EBA498A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54C7B35"/>
    <w:multiLevelType w:val="hybridMultilevel"/>
    <w:tmpl w:val="4E547D94"/>
    <w:lvl w:ilvl="0" w:tplc="B5E0FB6C">
      <w:start w:val="1"/>
      <w:numFmt w:val="bullet"/>
      <w:lvlText w:val="•"/>
      <w:lvlJc w:val="left"/>
      <w:pPr>
        <w:tabs>
          <w:tab w:val="num" w:pos="720"/>
        </w:tabs>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0D93AE6"/>
    <w:multiLevelType w:val="hybridMultilevel"/>
    <w:tmpl w:val="748A4010"/>
    <w:lvl w:ilvl="0" w:tplc="A516B6EA">
      <w:start w:val="1"/>
      <w:numFmt w:val="bullet"/>
      <w:lvlText w:val="•"/>
      <w:lvlJc w:val="left"/>
      <w:pPr>
        <w:tabs>
          <w:tab w:val="num" w:pos="720"/>
        </w:tabs>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3604A1"/>
    <w:multiLevelType w:val="hybridMultilevel"/>
    <w:tmpl w:val="DF8ED67A"/>
    <w:lvl w:ilvl="0" w:tplc="B5E0FB6C">
      <w:start w:val="1"/>
      <w:numFmt w:val="bullet"/>
      <w:lvlText w:val="•"/>
      <w:lvlJc w:val="left"/>
      <w:pPr>
        <w:tabs>
          <w:tab w:val="num" w:pos="720"/>
        </w:tabs>
        <w:ind w:left="720" w:hanging="360"/>
      </w:pPr>
      <w:rPr>
        <w:rFonts w:ascii="Arial" w:hAnsi="Aria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E5667"/>
    <w:multiLevelType w:val="hybridMultilevel"/>
    <w:tmpl w:val="DA92C3F4"/>
    <w:lvl w:ilvl="0" w:tplc="B5E0FB6C">
      <w:start w:val="1"/>
      <w:numFmt w:val="bullet"/>
      <w:lvlText w:val="•"/>
      <w:lvlJc w:val="left"/>
      <w:pPr>
        <w:tabs>
          <w:tab w:val="num" w:pos="720"/>
        </w:tabs>
        <w:ind w:left="720" w:hanging="360"/>
      </w:pPr>
      <w:rPr>
        <w:rFonts w:ascii="Arial" w:hAnsi="Aria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770FB8"/>
    <w:multiLevelType w:val="hybridMultilevel"/>
    <w:tmpl w:val="5EA2DC5E"/>
    <w:lvl w:ilvl="0" w:tplc="A516B6EA">
      <w:start w:val="1"/>
      <w:numFmt w:val="bullet"/>
      <w:lvlText w:val="•"/>
      <w:lvlJc w:val="left"/>
      <w:pPr>
        <w:tabs>
          <w:tab w:val="num" w:pos="720"/>
        </w:tabs>
        <w:ind w:left="720" w:hanging="360"/>
      </w:pPr>
      <w:rPr>
        <w:rFonts w:ascii="Times New Roman" w:hAnsi="Times New Roman" w:cs="Times New Roman" w:hint="default"/>
      </w:rPr>
    </w:lvl>
    <w:lvl w:ilvl="1" w:tplc="B21093E2">
      <w:start w:val="1"/>
      <w:numFmt w:val="bullet"/>
      <w:lvlText w:val="•"/>
      <w:lvlJc w:val="left"/>
      <w:pPr>
        <w:tabs>
          <w:tab w:val="num" w:pos="1440"/>
        </w:tabs>
        <w:ind w:left="1440" w:hanging="360"/>
      </w:pPr>
      <w:rPr>
        <w:rFonts w:ascii="Times New Roman" w:hAnsi="Times New Roman" w:cs="Times New Roman" w:hint="default"/>
      </w:rPr>
    </w:lvl>
    <w:lvl w:ilvl="2" w:tplc="C28CEA38">
      <w:start w:val="1"/>
      <w:numFmt w:val="bullet"/>
      <w:lvlText w:val="•"/>
      <w:lvlJc w:val="left"/>
      <w:pPr>
        <w:tabs>
          <w:tab w:val="num" w:pos="2160"/>
        </w:tabs>
        <w:ind w:left="2160" w:hanging="360"/>
      </w:pPr>
      <w:rPr>
        <w:rFonts w:ascii="Times New Roman" w:hAnsi="Times New Roman" w:cs="Times New Roman" w:hint="default"/>
      </w:rPr>
    </w:lvl>
    <w:lvl w:ilvl="3" w:tplc="FE4C2E8A">
      <w:start w:val="1"/>
      <w:numFmt w:val="bullet"/>
      <w:lvlText w:val="•"/>
      <w:lvlJc w:val="left"/>
      <w:pPr>
        <w:tabs>
          <w:tab w:val="num" w:pos="2880"/>
        </w:tabs>
        <w:ind w:left="2880" w:hanging="360"/>
      </w:pPr>
      <w:rPr>
        <w:rFonts w:ascii="Times New Roman" w:hAnsi="Times New Roman" w:cs="Times New Roman" w:hint="default"/>
      </w:rPr>
    </w:lvl>
    <w:lvl w:ilvl="4" w:tplc="B6E8728C">
      <w:start w:val="1"/>
      <w:numFmt w:val="bullet"/>
      <w:lvlText w:val="•"/>
      <w:lvlJc w:val="left"/>
      <w:pPr>
        <w:tabs>
          <w:tab w:val="num" w:pos="3600"/>
        </w:tabs>
        <w:ind w:left="3600" w:hanging="360"/>
      </w:pPr>
      <w:rPr>
        <w:rFonts w:ascii="Times New Roman" w:hAnsi="Times New Roman" w:cs="Times New Roman" w:hint="default"/>
      </w:rPr>
    </w:lvl>
    <w:lvl w:ilvl="5" w:tplc="F59C09D4">
      <w:start w:val="1"/>
      <w:numFmt w:val="bullet"/>
      <w:lvlText w:val="•"/>
      <w:lvlJc w:val="left"/>
      <w:pPr>
        <w:tabs>
          <w:tab w:val="num" w:pos="4320"/>
        </w:tabs>
        <w:ind w:left="4320" w:hanging="360"/>
      </w:pPr>
      <w:rPr>
        <w:rFonts w:ascii="Times New Roman" w:hAnsi="Times New Roman" w:cs="Times New Roman" w:hint="default"/>
      </w:rPr>
    </w:lvl>
    <w:lvl w:ilvl="6" w:tplc="45C05DD2">
      <w:start w:val="1"/>
      <w:numFmt w:val="bullet"/>
      <w:lvlText w:val="•"/>
      <w:lvlJc w:val="left"/>
      <w:pPr>
        <w:tabs>
          <w:tab w:val="num" w:pos="5040"/>
        </w:tabs>
        <w:ind w:left="5040" w:hanging="360"/>
      </w:pPr>
      <w:rPr>
        <w:rFonts w:ascii="Times New Roman" w:hAnsi="Times New Roman" w:cs="Times New Roman" w:hint="default"/>
      </w:rPr>
    </w:lvl>
    <w:lvl w:ilvl="7" w:tplc="B8808DBE">
      <w:start w:val="1"/>
      <w:numFmt w:val="bullet"/>
      <w:lvlText w:val="•"/>
      <w:lvlJc w:val="left"/>
      <w:pPr>
        <w:tabs>
          <w:tab w:val="num" w:pos="5760"/>
        </w:tabs>
        <w:ind w:left="5760" w:hanging="360"/>
      </w:pPr>
      <w:rPr>
        <w:rFonts w:ascii="Times New Roman" w:hAnsi="Times New Roman" w:cs="Times New Roman" w:hint="default"/>
      </w:rPr>
    </w:lvl>
    <w:lvl w:ilvl="8" w:tplc="159666E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16251F5"/>
    <w:multiLevelType w:val="hybridMultilevel"/>
    <w:tmpl w:val="2DB83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23"/>
    <w:rsid w:val="00190100"/>
    <w:rsid w:val="0037520B"/>
    <w:rsid w:val="005A22AE"/>
    <w:rsid w:val="00754E97"/>
    <w:rsid w:val="00B7290A"/>
    <w:rsid w:val="00EA7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78EA-9BD6-478B-B850-A6FBA48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GozdeGURDAL</dc:creator>
  <cp:keywords/>
  <dc:description/>
  <cp:lastModifiedBy>Fetmem</cp:lastModifiedBy>
  <cp:revision>2</cp:revision>
  <dcterms:created xsi:type="dcterms:W3CDTF">2017-10-05T06:34:00Z</dcterms:created>
  <dcterms:modified xsi:type="dcterms:W3CDTF">2017-10-05T06:34:00Z</dcterms:modified>
</cp:coreProperties>
</file>